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fe120cb41447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25992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2.529.973,89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3.462.957,64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1.686.865,51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1.791.531,92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843.108,38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1.671.425,72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72.382,73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1.020.189,80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2.957.161,42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1.019.454,83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2.884.778,69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760.621,13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2.215.817,94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757.423,15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2.212.879,07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581.076,70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999.526,10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Višak prihoda od 999.526,10 eura je iz razloga što je krajem izvještajnog razdoblja ostvarena potpora APPRRR-a u vrijednosti 996.761,20 eura. Potpora je ostvarena za projekt Rekonstrukcije i nadogradnje zgrade Dječjeg vrtića Dubrava te će se koristiti za raniju otplatu odobrenog kredita HBOR-a 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268.219,14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od 268.219,14 eura se odnosi na dospjele situacije za projekte drenaže i navodnjavanja igrališta NK Dubrava (247.705,85 eura) za koje se čeka suglasnost Ministarstva financija za dugoročno zaduženje jer će se spomenui radovi financirati iz kredita HBOR-a. Izvođač radova je upoznat sa cijelom situacijom i suglasan je s čekanjem. Ostalih 20.513,29 eura odnosi se na račune zaprimljene nakon isteka izvještajnog razdoblja, a s datumom 30.09. bez odobrene valute plaćanja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2e0a73d4354a21" /></Relationships>
</file>